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55" w:rsidRPr="001F2C6A" w:rsidRDefault="00235655" w:rsidP="00235655">
      <w:pPr>
        <w:tabs>
          <w:tab w:val="left" w:pos="6480"/>
        </w:tabs>
        <w:spacing w:after="0" w:line="240" w:lineRule="auto"/>
        <w:jc w:val="center"/>
        <w:rPr>
          <w:b/>
          <w:sz w:val="28"/>
          <w:szCs w:val="28"/>
        </w:rPr>
      </w:pPr>
      <w:bookmarkStart w:id="0" w:name="_GoBack"/>
      <w:bookmarkEnd w:id="0"/>
      <w:r w:rsidRPr="00BC6E34">
        <w:rPr>
          <w:b/>
          <w:i/>
          <w:sz w:val="28"/>
          <w:szCs w:val="28"/>
        </w:rPr>
        <w:t>[HOSPITAL NAME]</w:t>
      </w:r>
    </w:p>
    <w:p w:rsidR="00235655" w:rsidRPr="001F2C6A" w:rsidRDefault="00235655" w:rsidP="00235655">
      <w:pPr>
        <w:tabs>
          <w:tab w:val="left" w:pos="6480"/>
        </w:tabs>
        <w:spacing w:after="0" w:line="240" w:lineRule="auto"/>
        <w:jc w:val="center"/>
        <w:rPr>
          <w:b/>
          <w:sz w:val="28"/>
          <w:szCs w:val="28"/>
        </w:rPr>
      </w:pPr>
    </w:p>
    <w:p w:rsidR="00235655" w:rsidRPr="001F2C6A" w:rsidRDefault="00235655" w:rsidP="00235655">
      <w:pPr>
        <w:tabs>
          <w:tab w:val="left" w:pos="6480"/>
        </w:tabs>
        <w:spacing w:after="0" w:line="240" w:lineRule="auto"/>
        <w:jc w:val="center"/>
        <w:rPr>
          <w:b/>
          <w:sz w:val="28"/>
          <w:szCs w:val="28"/>
        </w:rPr>
      </w:pPr>
      <w:r w:rsidRPr="001F2C6A">
        <w:rPr>
          <w:b/>
          <w:sz w:val="28"/>
          <w:szCs w:val="28"/>
        </w:rPr>
        <w:t xml:space="preserve">ADMINISTRATIVE </w:t>
      </w:r>
      <w:r>
        <w:rPr>
          <w:b/>
          <w:sz w:val="28"/>
          <w:szCs w:val="28"/>
        </w:rPr>
        <w:t>POLICY</w:t>
      </w:r>
    </w:p>
    <w:p w:rsidR="00235655" w:rsidRDefault="00235655" w:rsidP="00235655">
      <w:pPr>
        <w:tabs>
          <w:tab w:val="left" w:pos="6480"/>
        </w:tabs>
        <w:spacing w:after="0" w:line="240" w:lineRule="auto"/>
        <w:jc w:val="center"/>
        <w:rPr>
          <w:b/>
        </w:rPr>
      </w:pPr>
    </w:p>
    <w:p w:rsidR="00235655" w:rsidRDefault="00235655" w:rsidP="00235655">
      <w:pPr>
        <w:tabs>
          <w:tab w:val="left" w:pos="6480"/>
        </w:tabs>
        <w:spacing w:after="0" w:line="240" w:lineRule="auto"/>
        <w:rPr>
          <w:b/>
        </w:rPr>
      </w:pPr>
      <w:bookmarkStart w:id="1" w:name="_Toc331158042"/>
      <w:bookmarkStart w:id="2" w:name="_Toc331437103"/>
      <w:bookmarkStart w:id="3" w:name="_Toc331437250"/>
      <w:r w:rsidRPr="00B73F94">
        <w:rPr>
          <w:rStyle w:val="Heading1Char"/>
        </w:rPr>
        <w:t>CATEGORY:   Finance</w:t>
      </w:r>
      <w:bookmarkEnd w:id="1"/>
      <w:bookmarkEnd w:id="2"/>
      <w:bookmarkEnd w:id="3"/>
      <w:r>
        <w:rPr>
          <w:b/>
        </w:rPr>
        <w:t xml:space="preserve"> </w:t>
      </w:r>
      <w:r>
        <w:rPr>
          <w:b/>
        </w:rPr>
        <w:tab/>
        <w:t>CODE:  B-11</w:t>
      </w:r>
    </w:p>
    <w:p w:rsidR="00235655" w:rsidRDefault="00235655" w:rsidP="00235655">
      <w:pPr>
        <w:tabs>
          <w:tab w:val="left" w:pos="6480"/>
        </w:tabs>
        <w:spacing w:after="0" w:line="240" w:lineRule="auto"/>
        <w:rPr>
          <w:b/>
        </w:rPr>
      </w:pPr>
    </w:p>
    <w:p w:rsidR="00235655" w:rsidRDefault="00235655" w:rsidP="00235655">
      <w:pPr>
        <w:tabs>
          <w:tab w:val="left" w:pos="6480"/>
        </w:tabs>
        <w:spacing w:after="0" w:line="240" w:lineRule="auto"/>
        <w:rPr>
          <w:b/>
        </w:rPr>
      </w:pPr>
      <w:r w:rsidRPr="00A2468F">
        <w:rPr>
          <w:rStyle w:val="Heading2Char"/>
        </w:rPr>
        <w:t xml:space="preserve">SUBJECT:   Purchasing </w:t>
      </w:r>
      <w:r>
        <w:rPr>
          <w:rStyle w:val="Heading2Char"/>
        </w:rPr>
        <w:t>Process Policy</w:t>
      </w:r>
      <w:r>
        <w:rPr>
          <w:b/>
        </w:rPr>
        <w:tab/>
        <w:t>EFFECTIVE:</w:t>
      </w:r>
    </w:p>
    <w:p w:rsidR="00235655" w:rsidRDefault="00235655" w:rsidP="00235655">
      <w:pPr>
        <w:tabs>
          <w:tab w:val="left" w:pos="6480"/>
        </w:tabs>
        <w:spacing w:after="0" w:line="240" w:lineRule="auto"/>
        <w:rPr>
          <w:b/>
        </w:rPr>
      </w:pPr>
    </w:p>
    <w:p w:rsidR="00235655" w:rsidRDefault="00235655" w:rsidP="00235655">
      <w:pPr>
        <w:tabs>
          <w:tab w:val="left" w:pos="6480"/>
        </w:tabs>
        <w:spacing w:after="0" w:line="240" w:lineRule="auto"/>
        <w:rPr>
          <w:b/>
        </w:rPr>
      </w:pPr>
      <w:r>
        <w:rPr>
          <w:b/>
        </w:rPr>
        <w:t>COORDINATOR:  Business Manager &amp; Procurement Committee</w:t>
      </w:r>
    </w:p>
    <w:p w:rsidR="00235655" w:rsidRDefault="00235655" w:rsidP="00235655">
      <w:pPr>
        <w:tabs>
          <w:tab w:val="left" w:pos="6480"/>
        </w:tabs>
        <w:spacing w:after="0" w:line="240" w:lineRule="auto"/>
        <w:rPr>
          <w:b/>
        </w:rPr>
      </w:pPr>
    </w:p>
    <w:p w:rsidR="00235655" w:rsidRDefault="00235655" w:rsidP="00235655">
      <w:pPr>
        <w:spacing w:after="0"/>
        <w:jc w:val="both"/>
        <w:rPr>
          <w:rFonts w:eastAsia="Calibri" w:cs="Times New Roman"/>
          <w:lang w:val="en-GB"/>
        </w:rPr>
      </w:pPr>
      <w:r>
        <w:rPr>
          <w:rFonts w:eastAsia="Calibri" w:cs="Times New Roman"/>
          <w:lang w:val="en-GB"/>
        </w:rPr>
        <w:t>The purchasing process should follow a step-by-step process in accordance with the Expenditure of Funds Policy (B-3). If there are exceptions to be made they are only in special circumstances and approved by the CEO and Business Manager. No officer in the Business Office shall on his/her own without the consent of the Head of Department, Medical Officer cancel, add items or reduce the quantity of items ordered</w:t>
      </w:r>
      <w:r w:rsidRPr="002A6139">
        <w:rPr>
          <w:rFonts w:eastAsia="Calibri" w:cs="Times New Roman"/>
          <w:lang w:val="en-GB"/>
        </w:rPr>
        <w:t xml:space="preserve"> </w:t>
      </w:r>
      <w:r>
        <w:rPr>
          <w:rFonts w:eastAsia="Calibri" w:cs="Times New Roman"/>
          <w:lang w:val="en-GB"/>
        </w:rPr>
        <w:t>on the requisition. All cancellations, alterations or prioritizations or requisitioned items shall be made by the originating department Head in consultation with the Chief of Medical Staff.</w:t>
      </w:r>
    </w:p>
    <w:p w:rsidR="00235655" w:rsidRDefault="00235655" w:rsidP="00235655">
      <w:pPr>
        <w:spacing w:after="0"/>
        <w:jc w:val="both"/>
        <w:rPr>
          <w:rFonts w:eastAsia="Calibri" w:cs="Times New Roman"/>
          <w:lang w:val="en-GB"/>
        </w:rPr>
      </w:pPr>
    </w:p>
    <w:p w:rsidR="00235655" w:rsidRDefault="00235655" w:rsidP="00235655">
      <w:pPr>
        <w:spacing w:after="0"/>
        <w:jc w:val="both"/>
        <w:rPr>
          <w:rFonts w:eastAsia="Calibri" w:cs="Times New Roman"/>
          <w:lang w:val="en-GB"/>
        </w:rPr>
      </w:pPr>
      <w:r>
        <w:rPr>
          <w:rFonts w:eastAsia="Calibri" w:cs="Times New Roman"/>
          <w:lang w:val="en-GB"/>
        </w:rPr>
        <w:t>Inventory is maintained in the Hospital for regularly used pharmaceuticals, supplies, and non-medical supplies. The Purchasing Officer is responsible for maintaining the stock at par levels based on the usage of the hospital. For routine purchases of stocked medicine and supplies the Purchasing Officer will follow the steps in the Purchasing Process Procedure (B-11.1).</w:t>
      </w:r>
    </w:p>
    <w:p w:rsidR="00235655" w:rsidRDefault="00235655" w:rsidP="00235655">
      <w:pPr>
        <w:spacing w:after="0"/>
        <w:jc w:val="both"/>
        <w:rPr>
          <w:rFonts w:eastAsia="Calibri" w:cs="Times New Roman"/>
          <w:lang w:val="en-GB"/>
        </w:rPr>
      </w:pPr>
    </w:p>
    <w:p w:rsidR="00235655" w:rsidRDefault="00235655" w:rsidP="00235655">
      <w:pPr>
        <w:spacing w:after="0"/>
        <w:jc w:val="both"/>
        <w:rPr>
          <w:rFonts w:eastAsia="Calibri" w:cs="Times New Roman"/>
          <w:lang w:val="en-GB"/>
        </w:rPr>
      </w:pPr>
    </w:p>
    <w:p w:rsidR="00235655" w:rsidRDefault="00235655" w:rsidP="00235655">
      <w:pPr>
        <w:tabs>
          <w:tab w:val="left" w:pos="6480"/>
        </w:tabs>
        <w:spacing w:after="0" w:line="240" w:lineRule="auto"/>
      </w:pPr>
      <w:r>
        <w:t>APPROVED: ___________________</w:t>
      </w:r>
    </w:p>
    <w:p w:rsidR="00235655" w:rsidRDefault="00235655" w:rsidP="00235655">
      <w:pPr>
        <w:tabs>
          <w:tab w:val="left" w:pos="6480"/>
        </w:tabs>
        <w:spacing w:after="0" w:line="240" w:lineRule="auto"/>
      </w:pPr>
    </w:p>
    <w:p w:rsidR="00235655" w:rsidRDefault="00235655" w:rsidP="00235655">
      <w:pPr>
        <w:tabs>
          <w:tab w:val="left" w:pos="6480"/>
        </w:tabs>
        <w:spacing w:after="0" w:line="240" w:lineRule="auto"/>
      </w:pPr>
    </w:p>
    <w:p w:rsidR="00235655" w:rsidRDefault="00235655" w:rsidP="00235655">
      <w:pPr>
        <w:tabs>
          <w:tab w:val="left" w:pos="6480"/>
        </w:tabs>
        <w:spacing w:after="0" w:line="240" w:lineRule="auto"/>
      </w:pPr>
      <w:r>
        <w:t>DATE: ___________________________</w:t>
      </w:r>
    </w:p>
    <w:p w:rsidR="00235655" w:rsidRDefault="00235655" w:rsidP="00235655">
      <w:pPr>
        <w:tabs>
          <w:tab w:val="left" w:pos="6480"/>
        </w:tabs>
        <w:spacing w:after="0" w:line="240" w:lineRule="auto"/>
      </w:pPr>
    </w:p>
    <w:p w:rsidR="00235655" w:rsidRDefault="00235655" w:rsidP="00235655">
      <w:pPr>
        <w:rPr>
          <w:rFonts w:eastAsia="Calibri"/>
          <w:lang w:val="en-GB"/>
        </w:rPr>
      </w:pPr>
      <w:r>
        <w:rPr>
          <w:rFonts w:eastAsia="Calibri"/>
          <w:lang w:val="en-GB"/>
        </w:rPr>
        <w:br w:type="page"/>
      </w:r>
    </w:p>
    <w:p w:rsidR="00235655" w:rsidRPr="001F2C6A" w:rsidRDefault="00235655" w:rsidP="00235655">
      <w:pPr>
        <w:tabs>
          <w:tab w:val="left" w:pos="6480"/>
        </w:tabs>
        <w:spacing w:after="0" w:line="240" w:lineRule="auto"/>
        <w:jc w:val="center"/>
        <w:rPr>
          <w:b/>
          <w:sz w:val="28"/>
          <w:szCs w:val="28"/>
        </w:rPr>
      </w:pPr>
      <w:r w:rsidRPr="00BC6E34">
        <w:rPr>
          <w:b/>
          <w:i/>
          <w:sz w:val="28"/>
          <w:szCs w:val="28"/>
        </w:rPr>
        <w:lastRenderedPageBreak/>
        <w:t>[HOSPITAL NAME]</w:t>
      </w:r>
    </w:p>
    <w:p w:rsidR="00235655" w:rsidRPr="001F2C6A" w:rsidRDefault="00235655" w:rsidP="00235655">
      <w:pPr>
        <w:tabs>
          <w:tab w:val="left" w:pos="6480"/>
        </w:tabs>
        <w:spacing w:after="0" w:line="240" w:lineRule="auto"/>
        <w:jc w:val="center"/>
        <w:rPr>
          <w:b/>
          <w:sz w:val="28"/>
          <w:szCs w:val="28"/>
        </w:rPr>
      </w:pPr>
    </w:p>
    <w:p w:rsidR="00235655" w:rsidRPr="001F2C6A" w:rsidRDefault="00235655" w:rsidP="00235655">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235655" w:rsidRDefault="00235655" w:rsidP="00235655">
      <w:pPr>
        <w:tabs>
          <w:tab w:val="left" w:pos="6480"/>
        </w:tabs>
        <w:spacing w:after="0" w:line="240" w:lineRule="auto"/>
        <w:jc w:val="center"/>
        <w:rPr>
          <w:b/>
        </w:rPr>
      </w:pPr>
    </w:p>
    <w:p w:rsidR="00235655" w:rsidRDefault="00235655" w:rsidP="00235655">
      <w:pPr>
        <w:tabs>
          <w:tab w:val="left" w:pos="6480"/>
        </w:tabs>
        <w:spacing w:after="0" w:line="240" w:lineRule="auto"/>
        <w:rPr>
          <w:b/>
        </w:rPr>
      </w:pPr>
      <w:r w:rsidRPr="00B73F94">
        <w:rPr>
          <w:rStyle w:val="Heading1Char"/>
        </w:rPr>
        <w:t>CATEGORY:   Finance</w:t>
      </w:r>
      <w:r>
        <w:rPr>
          <w:b/>
        </w:rPr>
        <w:t xml:space="preserve"> </w:t>
      </w:r>
      <w:r>
        <w:rPr>
          <w:b/>
        </w:rPr>
        <w:tab/>
        <w:t>CODE:  B-11.1</w:t>
      </w:r>
    </w:p>
    <w:p w:rsidR="00235655" w:rsidRDefault="00235655" w:rsidP="00235655">
      <w:pPr>
        <w:tabs>
          <w:tab w:val="left" w:pos="6480"/>
        </w:tabs>
        <w:spacing w:after="0" w:line="240" w:lineRule="auto"/>
        <w:rPr>
          <w:b/>
        </w:rPr>
      </w:pPr>
    </w:p>
    <w:p w:rsidR="00235655" w:rsidRDefault="00235655" w:rsidP="00235655">
      <w:pPr>
        <w:tabs>
          <w:tab w:val="left" w:pos="6480"/>
        </w:tabs>
        <w:spacing w:after="0" w:line="240" w:lineRule="auto"/>
        <w:rPr>
          <w:b/>
        </w:rPr>
      </w:pPr>
      <w:r w:rsidRPr="00A2468F">
        <w:rPr>
          <w:rStyle w:val="Heading2Char"/>
        </w:rPr>
        <w:t xml:space="preserve">SUBJECT:   Purchasing </w:t>
      </w:r>
      <w:r>
        <w:rPr>
          <w:rStyle w:val="Heading2Char"/>
        </w:rPr>
        <w:t>Process</w:t>
      </w:r>
      <w:r w:rsidR="007F05CD">
        <w:rPr>
          <w:rStyle w:val="Heading2Char"/>
        </w:rPr>
        <w:t xml:space="preserve"> Procedure</w:t>
      </w:r>
      <w:r>
        <w:rPr>
          <w:b/>
        </w:rPr>
        <w:tab/>
        <w:t>EFFECTIVE:</w:t>
      </w:r>
    </w:p>
    <w:p w:rsidR="00235655" w:rsidRDefault="00235655" w:rsidP="00235655">
      <w:pPr>
        <w:tabs>
          <w:tab w:val="left" w:pos="6480"/>
        </w:tabs>
        <w:spacing w:after="0" w:line="240" w:lineRule="auto"/>
        <w:rPr>
          <w:b/>
        </w:rPr>
      </w:pPr>
    </w:p>
    <w:p w:rsidR="00235655" w:rsidRDefault="00235655" w:rsidP="00235655">
      <w:pPr>
        <w:tabs>
          <w:tab w:val="left" w:pos="6480"/>
        </w:tabs>
        <w:spacing w:after="0" w:line="240" w:lineRule="auto"/>
        <w:rPr>
          <w:b/>
        </w:rPr>
      </w:pPr>
      <w:r>
        <w:rPr>
          <w:b/>
        </w:rPr>
        <w:t>COORDINATOR:  Business Manager &amp; Procurement Committee</w:t>
      </w:r>
    </w:p>
    <w:p w:rsidR="00235655" w:rsidRDefault="00235655" w:rsidP="00235655">
      <w:pPr>
        <w:rPr>
          <w:rFonts w:eastAsia="Calibri"/>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858"/>
        <w:gridCol w:w="6502"/>
      </w:tblGrid>
      <w:tr w:rsidR="00235655" w:rsidTr="00A0221E">
        <w:tc>
          <w:tcPr>
            <w:tcW w:w="3024" w:type="dxa"/>
          </w:tcPr>
          <w:p w:rsidR="00235655" w:rsidRPr="008712AD" w:rsidRDefault="00235655" w:rsidP="00A0221E">
            <w:pPr>
              <w:tabs>
                <w:tab w:val="left" w:pos="6480"/>
              </w:tabs>
              <w:spacing w:after="0" w:line="240" w:lineRule="auto"/>
              <w:rPr>
                <w:b/>
                <w:u w:val="single"/>
              </w:rPr>
            </w:pPr>
            <w:r w:rsidRPr="008712AD">
              <w:rPr>
                <w:b/>
                <w:u w:val="single"/>
              </w:rPr>
              <w:t>Initiator of Action</w:t>
            </w:r>
          </w:p>
        </w:tc>
        <w:tc>
          <w:tcPr>
            <w:tcW w:w="7056" w:type="dxa"/>
          </w:tcPr>
          <w:p w:rsidR="00235655" w:rsidRPr="008712AD" w:rsidRDefault="00235655" w:rsidP="00A0221E">
            <w:pPr>
              <w:tabs>
                <w:tab w:val="left" w:pos="6480"/>
              </w:tabs>
              <w:spacing w:after="0" w:line="240" w:lineRule="auto"/>
              <w:rPr>
                <w:b/>
                <w:u w:val="single"/>
              </w:rPr>
            </w:pPr>
            <w:r w:rsidRPr="008712AD">
              <w:rPr>
                <w:b/>
                <w:u w:val="single"/>
              </w:rPr>
              <w:t>Action</w:t>
            </w:r>
          </w:p>
        </w:tc>
      </w:tr>
      <w:tr w:rsidR="00235655" w:rsidTr="00A0221E">
        <w:tc>
          <w:tcPr>
            <w:tcW w:w="3024" w:type="dxa"/>
            <w:tcBorders>
              <w:bottom w:val="single" w:sz="4" w:space="0" w:color="auto"/>
            </w:tcBorders>
          </w:tcPr>
          <w:p w:rsidR="00235655" w:rsidRDefault="00235655" w:rsidP="00A0221E">
            <w:pPr>
              <w:tabs>
                <w:tab w:val="left" w:pos="6480"/>
              </w:tabs>
              <w:spacing w:after="0" w:line="240" w:lineRule="auto"/>
            </w:pPr>
            <w:r>
              <w:t>Heads of Department, Stores Manager, or Pharmacist</w:t>
            </w:r>
          </w:p>
        </w:tc>
        <w:tc>
          <w:tcPr>
            <w:tcW w:w="7056" w:type="dxa"/>
            <w:tcBorders>
              <w:bottom w:val="single" w:sz="4" w:space="0" w:color="auto"/>
            </w:tcBorders>
          </w:tcPr>
          <w:p w:rsidR="00235655" w:rsidRDefault="00235655" w:rsidP="00A0221E">
            <w:pPr>
              <w:spacing w:after="0"/>
              <w:rPr>
                <w:rFonts w:eastAsia="Calibri"/>
                <w:lang w:val="en-GB"/>
              </w:rPr>
            </w:pPr>
            <w:r>
              <w:rPr>
                <w:rFonts w:eastAsia="Calibri"/>
                <w:lang w:val="en-GB"/>
              </w:rPr>
              <w:t xml:space="preserve">The appropriate requisition forms should be completed and approved by the responsible </w:t>
            </w:r>
            <w:r w:rsidRPr="00F61C43">
              <w:rPr>
                <w:rFonts w:eastAsia="Calibri"/>
                <w:lang w:val="en-GB"/>
              </w:rPr>
              <w:t>Medical Officer</w:t>
            </w:r>
            <w:r>
              <w:rPr>
                <w:rFonts w:eastAsia="Calibri"/>
                <w:lang w:val="en-GB"/>
              </w:rPr>
              <w:t>/Matron</w:t>
            </w:r>
            <w:r w:rsidRPr="00F61C43">
              <w:rPr>
                <w:rFonts w:eastAsia="Calibri"/>
                <w:lang w:val="en-GB"/>
              </w:rPr>
              <w:t xml:space="preserve"> </w:t>
            </w:r>
            <w:r>
              <w:rPr>
                <w:rFonts w:eastAsia="Calibri"/>
                <w:lang w:val="en-GB"/>
              </w:rPr>
              <w:t>o</w:t>
            </w:r>
            <w:r w:rsidRPr="00F61C43">
              <w:rPr>
                <w:rFonts w:eastAsia="Calibri"/>
                <w:lang w:val="en-GB"/>
              </w:rPr>
              <w:t xml:space="preserve">r the Chief of Medical Staff.  Requisitions from non-medical departments will </w:t>
            </w:r>
            <w:r>
              <w:rPr>
                <w:rFonts w:eastAsia="Calibri"/>
                <w:lang w:val="en-GB"/>
              </w:rPr>
              <w:t>use the same order forms and be</w:t>
            </w:r>
            <w:r w:rsidRPr="00F61C43">
              <w:rPr>
                <w:rFonts w:eastAsia="Calibri"/>
                <w:lang w:val="en-GB"/>
              </w:rPr>
              <w:t xml:space="preserve"> approved by the Business</w:t>
            </w:r>
            <w:r>
              <w:rPr>
                <w:rFonts w:eastAsia="Calibri"/>
                <w:lang w:val="en-GB"/>
              </w:rPr>
              <w:t xml:space="preserve"> Manager or CEO.</w:t>
            </w:r>
          </w:p>
          <w:p w:rsidR="00235655" w:rsidRPr="00B069C6" w:rsidRDefault="00235655" w:rsidP="00A0221E">
            <w:pPr>
              <w:spacing w:after="0"/>
              <w:rPr>
                <w:rFonts w:eastAsia="Calibri"/>
                <w:b/>
                <w:lang w:val="en-GB"/>
              </w:rPr>
            </w:pPr>
          </w:p>
        </w:tc>
      </w:tr>
      <w:tr w:rsidR="00235655" w:rsidTr="00A0221E">
        <w:tc>
          <w:tcPr>
            <w:tcW w:w="3024" w:type="dxa"/>
          </w:tcPr>
          <w:p w:rsidR="00235655" w:rsidRDefault="00235655" w:rsidP="00A0221E">
            <w:pPr>
              <w:tabs>
                <w:tab w:val="left" w:pos="6480"/>
              </w:tabs>
              <w:spacing w:after="0" w:line="240" w:lineRule="auto"/>
            </w:pPr>
            <w:r>
              <w:t>Internal Procurement Committee</w:t>
            </w:r>
          </w:p>
        </w:tc>
        <w:tc>
          <w:tcPr>
            <w:tcW w:w="7056" w:type="dxa"/>
          </w:tcPr>
          <w:p w:rsidR="00235655" w:rsidRDefault="00235655" w:rsidP="00A0221E">
            <w:pPr>
              <w:tabs>
                <w:tab w:val="left" w:pos="6480"/>
              </w:tabs>
              <w:spacing w:after="0" w:line="240" w:lineRule="auto"/>
            </w:pPr>
            <w:r>
              <w:rPr>
                <w:rFonts w:eastAsia="Calibri"/>
                <w:b/>
                <w:lang w:val="en-GB"/>
              </w:rPr>
              <w:t xml:space="preserve">FIXED ASSETS: </w:t>
            </w:r>
            <w:r>
              <w:rPr>
                <w:rFonts w:eastAsia="Calibri"/>
                <w:lang w:val="en-GB"/>
              </w:rPr>
              <w:t>If the items are Fixed Assets the requisition will be reviewed by the Internal Procurement Committee (Policy B-12) and the process should follow the Fixed Asset Policy (Policy B-6).</w:t>
            </w:r>
          </w:p>
        </w:tc>
      </w:tr>
      <w:tr w:rsidR="00235655" w:rsidTr="00A0221E">
        <w:tc>
          <w:tcPr>
            <w:tcW w:w="3024" w:type="dxa"/>
          </w:tcPr>
          <w:p w:rsidR="00235655" w:rsidRDefault="00235655" w:rsidP="00A0221E">
            <w:pPr>
              <w:tabs>
                <w:tab w:val="left" w:pos="6480"/>
              </w:tabs>
              <w:spacing w:after="0" w:line="240" w:lineRule="auto"/>
            </w:pPr>
            <w:r>
              <w:t>Purchasing Officer</w:t>
            </w:r>
          </w:p>
        </w:tc>
        <w:tc>
          <w:tcPr>
            <w:tcW w:w="7056" w:type="dxa"/>
          </w:tcPr>
          <w:p w:rsidR="00235655" w:rsidRDefault="00235655" w:rsidP="00A0221E">
            <w:pPr>
              <w:tabs>
                <w:tab w:val="left" w:pos="6480"/>
              </w:tabs>
              <w:spacing w:after="0" w:line="240" w:lineRule="auto"/>
            </w:pPr>
            <w:r>
              <w:rPr>
                <w:rFonts w:eastAsia="Calibri"/>
                <w:b/>
                <w:lang w:val="en-GB"/>
              </w:rPr>
              <w:t xml:space="preserve">NOT FIXED ASSETS: </w:t>
            </w:r>
            <w:r>
              <w:rPr>
                <w:rFonts w:eastAsia="Calibri"/>
                <w:lang w:val="en-GB"/>
              </w:rPr>
              <w:t>the Purchasing Officer will locate at least three quotations for the item. Quotations can be acquired by phone, fax, or email. In the cases where three quotes are not available an explanation should be given. In the cases where contracts are in place for services or supplies then three quotations are not required as directed in Policy B-6 Item 4(b).</w:t>
            </w:r>
          </w:p>
        </w:tc>
      </w:tr>
      <w:tr w:rsidR="00235655" w:rsidTr="00A0221E">
        <w:tc>
          <w:tcPr>
            <w:tcW w:w="3024" w:type="dxa"/>
          </w:tcPr>
          <w:p w:rsidR="00235655" w:rsidRDefault="00235655" w:rsidP="00A0221E">
            <w:pPr>
              <w:tabs>
                <w:tab w:val="left" w:pos="6480"/>
              </w:tabs>
              <w:spacing w:after="0" w:line="240" w:lineRule="auto"/>
            </w:pPr>
            <w:r>
              <w:t>Business Manager</w:t>
            </w:r>
          </w:p>
        </w:tc>
        <w:tc>
          <w:tcPr>
            <w:tcW w:w="7056" w:type="dxa"/>
          </w:tcPr>
          <w:p w:rsidR="00235655" w:rsidRDefault="00235655" w:rsidP="00A0221E">
            <w:pPr>
              <w:tabs>
                <w:tab w:val="left" w:pos="6480"/>
              </w:tabs>
              <w:spacing w:after="0" w:line="240" w:lineRule="auto"/>
              <w:rPr>
                <w:rFonts w:eastAsia="Calibri"/>
                <w:b/>
                <w:lang w:val="en-GB"/>
              </w:rPr>
            </w:pPr>
            <w:r>
              <w:rPr>
                <w:rFonts w:eastAsia="Calibri"/>
                <w:lang w:val="en-GB"/>
              </w:rPr>
              <w:t>Requisitions will be approved based on the budget and</w:t>
            </w:r>
            <w:r w:rsidRPr="00F61C43">
              <w:rPr>
                <w:rFonts w:eastAsia="Calibri"/>
                <w:lang w:val="en-GB"/>
              </w:rPr>
              <w:t xml:space="preserve"> availabi</w:t>
            </w:r>
            <w:r>
              <w:rPr>
                <w:rFonts w:eastAsia="Calibri"/>
                <w:lang w:val="en-GB"/>
              </w:rPr>
              <w:t>lity of funds.</w:t>
            </w:r>
          </w:p>
        </w:tc>
      </w:tr>
      <w:tr w:rsidR="00235655" w:rsidTr="00A0221E">
        <w:tc>
          <w:tcPr>
            <w:tcW w:w="3024" w:type="dxa"/>
          </w:tcPr>
          <w:p w:rsidR="00235655" w:rsidRDefault="00235655" w:rsidP="00A0221E">
            <w:pPr>
              <w:tabs>
                <w:tab w:val="left" w:pos="6480"/>
              </w:tabs>
              <w:spacing w:after="0" w:line="240" w:lineRule="auto"/>
            </w:pPr>
            <w:r>
              <w:t>Accountant</w:t>
            </w:r>
          </w:p>
        </w:tc>
        <w:tc>
          <w:tcPr>
            <w:tcW w:w="7056" w:type="dxa"/>
          </w:tcPr>
          <w:p w:rsidR="00235655" w:rsidRDefault="00235655" w:rsidP="00A0221E">
            <w:pPr>
              <w:tabs>
                <w:tab w:val="left" w:pos="6480"/>
              </w:tabs>
              <w:spacing w:after="0" w:line="240" w:lineRule="auto"/>
              <w:rPr>
                <w:rFonts w:eastAsia="Calibri"/>
                <w:b/>
                <w:lang w:val="en-GB"/>
              </w:rPr>
            </w:pPr>
            <w:r>
              <w:rPr>
                <w:rFonts w:eastAsia="Calibri"/>
                <w:lang w:val="en-GB"/>
              </w:rPr>
              <w:t xml:space="preserve">Once the </w:t>
            </w:r>
            <w:r w:rsidRPr="00F61C43">
              <w:rPr>
                <w:rFonts w:eastAsia="Calibri"/>
                <w:lang w:val="en-GB"/>
              </w:rPr>
              <w:t>requisition</w:t>
            </w:r>
            <w:r>
              <w:rPr>
                <w:rFonts w:eastAsia="Calibri"/>
                <w:lang w:val="en-GB"/>
              </w:rPr>
              <w:t xml:space="preserve"> has been approved (and provided the funds are available)</w:t>
            </w:r>
            <w:r w:rsidRPr="00F61C43">
              <w:rPr>
                <w:rFonts w:eastAsia="Calibri"/>
                <w:lang w:val="en-GB"/>
              </w:rPr>
              <w:t>, the Accountant shall implement the purchase if on cash basis</w:t>
            </w:r>
            <w:r>
              <w:rPr>
                <w:rFonts w:eastAsia="Calibri"/>
                <w:lang w:val="en-GB"/>
              </w:rPr>
              <w:t xml:space="preserve"> following Policy B-3. If the purchase is on credit the Accountant should use</w:t>
            </w:r>
            <w:r w:rsidRPr="00F61C43">
              <w:rPr>
                <w:rFonts w:eastAsia="Calibri"/>
                <w:lang w:val="en-GB"/>
              </w:rPr>
              <w:t xml:space="preserve"> a Local Purchasing Order </w:t>
            </w:r>
            <w:r>
              <w:rPr>
                <w:rFonts w:eastAsia="Calibri"/>
                <w:lang w:val="en-GB"/>
              </w:rPr>
              <w:t>(LPO)</w:t>
            </w:r>
            <w:r w:rsidRPr="00F61C43">
              <w:rPr>
                <w:rFonts w:eastAsia="Calibri"/>
                <w:lang w:val="en-GB"/>
              </w:rPr>
              <w:t>.</w:t>
            </w:r>
          </w:p>
        </w:tc>
      </w:tr>
    </w:tbl>
    <w:p w:rsidR="00235655" w:rsidRDefault="00235655" w:rsidP="00235655">
      <w:pPr>
        <w:spacing w:after="0"/>
        <w:jc w:val="both"/>
        <w:rPr>
          <w:rFonts w:eastAsia="Calibri" w:cs="Times New Roman"/>
          <w:lang w:val="en-GB"/>
        </w:rPr>
      </w:pPr>
    </w:p>
    <w:p w:rsidR="00235655" w:rsidRDefault="00235655" w:rsidP="00235655">
      <w:pPr>
        <w:spacing w:after="0"/>
        <w:rPr>
          <w:rFonts w:eastAsia="Calibri"/>
          <w:lang w:val="en-GB"/>
        </w:rPr>
      </w:pPr>
      <w:r>
        <w:rPr>
          <w:rFonts w:eastAsia="Calibri" w:cs="Times New Roman"/>
          <w:lang w:val="en-GB"/>
        </w:rPr>
        <w:t>If the item is a fixed asset Policy B-6 should be followed related to identifying and recording it. If the items are expensed they should be recorded in the inventory account appropriately according to Policy B-13.</w:t>
      </w:r>
    </w:p>
    <w:p w:rsidR="00D71C80" w:rsidRDefault="008633B0"/>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55"/>
    <w:rsid w:val="000E14A8"/>
    <w:rsid w:val="00235655"/>
    <w:rsid w:val="006E54E4"/>
    <w:rsid w:val="007F05CD"/>
    <w:rsid w:val="0086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AB8EC-449E-4F10-A327-1A242418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55"/>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235655"/>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235655"/>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655"/>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235655"/>
    <w:rPr>
      <w:rFonts w:asciiTheme="majorHAnsi" w:eastAsiaTheme="majorEastAsia" w:hAnsiTheme="majorHAnsi" w:cstheme="majorBidi"/>
      <w:i/>
      <w:smallCaps/>
      <w:sz w:val="24"/>
      <w:szCs w:val="28"/>
    </w:rPr>
  </w:style>
  <w:style w:type="table" w:styleId="TableGrid">
    <w:name w:val="Table Grid"/>
    <w:basedOn w:val="TableNormal"/>
    <w:rsid w:val="00235655"/>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3</cp:revision>
  <dcterms:created xsi:type="dcterms:W3CDTF">2016-09-02T18:33:00Z</dcterms:created>
  <dcterms:modified xsi:type="dcterms:W3CDTF">2016-10-10T22:08:00Z</dcterms:modified>
</cp:coreProperties>
</file>